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F4331" w:rsidP="001F4331">
      <w:pPr>
        <w:jc w:val="both"/>
        <w:rPr>
          <w:b/>
          <w:bCs/>
        </w:rPr>
      </w:pPr>
      <w:r>
        <w:rPr>
          <w:b/>
          <w:bCs/>
        </w:rPr>
        <w:t>Faculty of Agriculture</w:t>
      </w:r>
      <w:r w:rsidR="00EF59C8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Department of Plant protection</w:t>
      </w:r>
    </w:p>
    <w:p w:rsidR="00EF59C8" w:rsidRPr="00824B10" w:rsidRDefault="001F4331" w:rsidP="001F4331">
      <w:pPr>
        <w:jc w:val="both"/>
        <w:rPr>
          <w:b/>
          <w:bCs/>
        </w:rPr>
      </w:pPr>
      <w:r>
        <w:rPr>
          <w:b/>
          <w:bCs/>
        </w:rPr>
        <w:t>Undergraduate Program</w:t>
      </w:r>
      <w:r w:rsidR="00EF59C8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First</w:t>
      </w:r>
      <w:r w:rsidR="00671376" w:rsidRPr="00671376">
        <w:rPr>
          <w:b/>
          <w:bCs/>
        </w:rPr>
        <w:t xml:space="preserve"> </w:t>
      </w:r>
      <w:r w:rsidR="00671376" w:rsidRPr="00824B10">
        <w:rPr>
          <w:b/>
          <w:bCs/>
        </w:rPr>
        <w:t>Semester</w:t>
      </w:r>
      <w:r>
        <w:rPr>
          <w:b/>
          <w:bCs/>
        </w:rPr>
        <w:t xml:space="preserve"> 2013-2014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1F4331" w:rsidRDefault="001F4331" w:rsidP="00671376">
      <w:pPr>
        <w:jc w:val="center"/>
        <w:rPr>
          <w:b/>
          <w:bCs/>
          <w:rtl/>
        </w:rPr>
      </w:pPr>
      <w:r>
        <w:rPr>
          <w:b/>
          <w:bCs/>
        </w:rPr>
        <w:t>Insect vectors of plant diseases (0606419)</w:t>
      </w:r>
      <w:r w:rsidRPr="00073235">
        <w:rPr>
          <w:b/>
          <w:bCs/>
        </w:rPr>
        <w:t xml:space="preserve">                        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947939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  <w:vAlign w:val="center"/>
          </w:tcPr>
          <w:p w:rsidR="00EF59C8" w:rsidRPr="006E6C03" w:rsidRDefault="001F4331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  <w:vAlign w:val="center"/>
          </w:tcPr>
          <w:p w:rsidR="00EF59C8" w:rsidRPr="006E6C03" w:rsidRDefault="001F4331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47939" w:rsidRPr="0094793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, 3</w:t>
            </w:r>
            <w:r w:rsidR="00947939" w:rsidRPr="00947939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or 4</w:t>
            </w:r>
            <w:r w:rsidR="00947939" w:rsidRPr="0094793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  <w:vAlign w:val="center"/>
          </w:tcPr>
          <w:p w:rsidR="00EF59C8" w:rsidRPr="006E6C03" w:rsidRDefault="001F4331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Principles of Entomology</w:t>
            </w:r>
            <w:r w:rsidR="00947939">
              <w:rPr>
                <w:b/>
                <w:bCs/>
              </w:rPr>
              <w:t xml:space="preserve"> (606212)</w:t>
            </w:r>
          </w:p>
        </w:tc>
      </w:tr>
      <w:tr w:rsidR="00EF59C8" w:rsidTr="00947939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  <w:vAlign w:val="center"/>
          </w:tcPr>
          <w:p w:rsidR="00EF59C8" w:rsidRPr="006E6C03" w:rsidRDefault="001F4331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Lara R. Jaber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  <w:vAlign w:val="center"/>
          </w:tcPr>
          <w:p w:rsidR="00EF59C8" w:rsidRPr="006E6C03" w:rsidRDefault="00B56E4B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  <w:vAlign w:val="center"/>
          </w:tcPr>
          <w:p w:rsidR="00EF59C8" w:rsidRPr="006E6C03" w:rsidRDefault="001F4331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22514</w:t>
            </w:r>
          </w:p>
        </w:tc>
      </w:tr>
      <w:tr w:rsidR="00EF59C8" w:rsidTr="00947939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  <w:vAlign w:val="center"/>
          </w:tcPr>
          <w:p w:rsidR="00EF59C8" w:rsidRPr="006E6C03" w:rsidRDefault="001F4331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l.jaber@ju.edu.jo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  <w:vAlign w:val="center"/>
          </w:tcPr>
          <w:p w:rsidR="00EF59C8" w:rsidRPr="006E6C03" w:rsidRDefault="001F4331" w:rsidP="0094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1F4331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</w:p>
        </w:tc>
        <w:tc>
          <w:tcPr>
            <w:tcW w:w="1476" w:type="dxa"/>
          </w:tcPr>
          <w:p w:rsidR="00EF59C8" w:rsidRPr="006E6C03" w:rsidRDefault="001F4331" w:rsidP="001F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76" w:type="dxa"/>
          </w:tcPr>
          <w:p w:rsidR="00EF59C8" w:rsidRPr="006E6C03" w:rsidRDefault="001F4331" w:rsidP="001F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76" w:type="dxa"/>
          </w:tcPr>
          <w:p w:rsidR="00EF59C8" w:rsidRPr="006E6C03" w:rsidRDefault="001F4331" w:rsidP="001F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EF59C8" w:rsidRPr="006E6C03" w:rsidRDefault="001F4331" w:rsidP="001F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EF59C8" w:rsidRPr="006E6C03" w:rsidRDefault="001F4331" w:rsidP="001F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EF59C8">
        <w:tc>
          <w:tcPr>
            <w:tcW w:w="1476" w:type="dxa"/>
          </w:tcPr>
          <w:p w:rsidR="00EF59C8" w:rsidRPr="006E6C03" w:rsidRDefault="001F4331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EF59C8" w:rsidRPr="006E6C03" w:rsidRDefault="001F4331" w:rsidP="001F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76" w:type="dxa"/>
          </w:tcPr>
          <w:p w:rsidR="00EF59C8" w:rsidRPr="006E6C03" w:rsidRDefault="001F4331" w:rsidP="001F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76" w:type="dxa"/>
          </w:tcPr>
          <w:p w:rsidR="00EF59C8" w:rsidRPr="006E6C03" w:rsidRDefault="00FE0D84" w:rsidP="00FE0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1476" w:type="dxa"/>
          </w:tcPr>
          <w:p w:rsidR="00EF59C8" w:rsidRPr="006E6C03" w:rsidRDefault="00FE0D84" w:rsidP="00FE0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1476" w:type="dxa"/>
          </w:tcPr>
          <w:p w:rsidR="00EF59C8" w:rsidRPr="006E6C03" w:rsidRDefault="00FE0D84" w:rsidP="00FE0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Pr="00947939" w:rsidRDefault="00947939" w:rsidP="00947939">
      <w:pPr>
        <w:spacing w:line="360" w:lineRule="auto"/>
        <w:ind w:left="360"/>
        <w:jc w:val="both"/>
        <w:rPr>
          <w:rFonts w:ascii="Verdana" w:hAnsi="Verdana"/>
        </w:rPr>
      </w:pPr>
      <w:r w:rsidRPr="006C46A3">
        <w:rPr>
          <w:rFonts w:ascii="Verdana" w:hAnsi="Verdana"/>
        </w:rPr>
        <w:t xml:space="preserve">This course deals with </w:t>
      </w:r>
      <w:r>
        <w:rPr>
          <w:rFonts w:ascii="Verdana" w:hAnsi="Verdana"/>
        </w:rPr>
        <w:t>arthropods especially insects and insect’s role in plant disease transmission, their economic importance, and their control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947939" w:rsidRDefault="00947939" w:rsidP="00947939">
      <w:pPr>
        <w:numPr>
          <w:ilvl w:val="0"/>
          <w:numId w:val="11"/>
        </w:numPr>
        <w:spacing w:line="360" w:lineRule="auto"/>
        <w:ind w:left="763" w:hanging="403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To provide a meaningful exposure to the insect vector-plant pathogen relationship as an important component of the epidemiology and control of many plant diseases </w:t>
      </w:r>
    </w:p>
    <w:p w:rsidR="00947939" w:rsidRPr="000D5DB2" w:rsidRDefault="00947939" w:rsidP="00947939">
      <w:pPr>
        <w:numPr>
          <w:ilvl w:val="0"/>
          <w:numId w:val="11"/>
        </w:numPr>
        <w:spacing w:line="360" w:lineRule="auto"/>
        <w:ind w:left="763" w:hanging="403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 learn about the most important insect vectors of plant pathogens</w:t>
      </w:r>
    </w:p>
    <w:p w:rsidR="00947939" w:rsidRPr="008017F0" w:rsidRDefault="00947939" w:rsidP="00947939">
      <w:pPr>
        <w:numPr>
          <w:ilvl w:val="0"/>
          <w:numId w:val="11"/>
        </w:numPr>
        <w:spacing w:line="360" w:lineRule="auto"/>
        <w:ind w:left="763" w:hanging="403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 understand the principle methods to control crop disease transmitted by insect vectors</w:t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947939" w:rsidRDefault="00EF59C8" w:rsidP="00947939">
      <w:pPr>
        <w:jc w:val="both"/>
        <w:rPr>
          <w:b/>
          <w:bCs/>
          <w:sz w:val="22"/>
          <w:szCs w:val="22"/>
          <w:lang w:val="en-GB"/>
        </w:rPr>
      </w:pPr>
      <w:r w:rsidRPr="009F4E1B">
        <w:rPr>
          <w:b/>
          <w:bCs/>
          <w:sz w:val="22"/>
          <w:szCs w:val="22"/>
        </w:rPr>
        <w:t>A1-</w:t>
      </w:r>
      <w:r w:rsidR="00947939">
        <w:rPr>
          <w:b/>
          <w:bCs/>
          <w:sz w:val="22"/>
          <w:szCs w:val="22"/>
        </w:rPr>
        <w:t xml:space="preserve"> </w:t>
      </w:r>
      <w:r w:rsidR="00947939">
        <w:rPr>
          <w:rFonts w:ascii="Verdana" w:hAnsi="Verdana"/>
          <w:lang w:val="en-GB"/>
        </w:rPr>
        <w:t xml:space="preserve">To gain information about the insect vector-plant pathogen relationship </w:t>
      </w:r>
    </w:p>
    <w:p w:rsidR="00947939" w:rsidRPr="00947939" w:rsidRDefault="00EF59C8" w:rsidP="00947939">
      <w:pPr>
        <w:jc w:val="both"/>
        <w:rPr>
          <w:b/>
          <w:bCs/>
          <w:sz w:val="22"/>
          <w:szCs w:val="22"/>
          <w:lang w:val="en-GB"/>
        </w:rPr>
      </w:pPr>
      <w:r w:rsidRPr="009F4E1B">
        <w:rPr>
          <w:b/>
          <w:bCs/>
          <w:sz w:val="22"/>
          <w:szCs w:val="22"/>
        </w:rPr>
        <w:t xml:space="preserve">A2- </w:t>
      </w:r>
      <w:r w:rsidR="00947939">
        <w:rPr>
          <w:rFonts w:ascii="Verdana" w:hAnsi="Verdana"/>
          <w:lang w:val="en-GB"/>
        </w:rPr>
        <w:t>To learn about the most important insect vectors of plant pathogens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947939" w:rsidRPr="008017F0" w:rsidRDefault="00EF59C8" w:rsidP="00947939">
      <w:pPr>
        <w:spacing w:line="360" w:lineRule="auto"/>
        <w:jc w:val="both"/>
        <w:rPr>
          <w:rFonts w:ascii="Verdana" w:hAnsi="Verdana"/>
          <w:lang w:val="en-GB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 w:rsidR="00947939">
        <w:rPr>
          <w:rFonts w:ascii="Verdana" w:hAnsi="Verdana"/>
          <w:lang w:val="en-GB"/>
        </w:rPr>
        <w:t xml:space="preserve">To realize how understanding the vector-plant interaction is important for </w:t>
      </w:r>
      <w:r w:rsidR="00397C97">
        <w:rPr>
          <w:rFonts w:ascii="Verdana" w:hAnsi="Verdana"/>
          <w:lang w:val="en-GB"/>
        </w:rPr>
        <w:t>controlling</w:t>
      </w:r>
      <w:r w:rsidR="00947939">
        <w:rPr>
          <w:rFonts w:ascii="Verdana" w:hAnsi="Verdana"/>
          <w:lang w:val="en-GB"/>
        </w:rPr>
        <w:t xml:space="preserve"> crop disease transmitted by insect vectors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397C97" w:rsidRDefault="00EF59C8" w:rsidP="00972E00">
      <w:pPr>
        <w:jc w:val="both"/>
        <w:rPr>
          <w:rFonts w:ascii="Verdana" w:hAnsi="Verdana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 xml:space="preserve">1- </w:t>
      </w:r>
      <w:r w:rsidR="00397C97" w:rsidRPr="00397C97">
        <w:rPr>
          <w:rFonts w:ascii="Verdana" w:hAnsi="Verdana"/>
        </w:rPr>
        <w:t>Applicable for controlling disease</w:t>
      </w:r>
      <w:r w:rsidR="00397C97">
        <w:rPr>
          <w:rFonts w:ascii="Verdana" w:hAnsi="Verdana"/>
        </w:rPr>
        <w:t xml:space="preserve"> vectored by insects through understanding the transmission process</w:t>
      </w:r>
      <w:r w:rsidR="00397C97" w:rsidRPr="00397C97">
        <w:rPr>
          <w:rFonts w:ascii="Verdana" w:hAnsi="Verdana"/>
        </w:rPr>
        <w:t xml:space="preserve"> </w:t>
      </w:r>
    </w:p>
    <w:p w:rsidR="00EF59C8" w:rsidRPr="00397C97" w:rsidRDefault="00EF59C8" w:rsidP="009F4E1B">
      <w:pPr>
        <w:jc w:val="both"/>
        <w:rPr>
          <w:rFonts w:ascii="Verdana" w:hAnsi="Verdana"/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397C97" w:rsidRDefault="00EF59C8" w:rsidP="00397C97">
      <w:pPr>
        <w:jc w:val="both"/>
        <w:rPr>
          <w:rFonts w:asciiTheme="minorBidi" w:hAnsiTheme="minorBidi" w:cstheme="minorBidi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</w:t>
      </w:r>
      <w:r w:rsidRPr="00397C97">
        <w:rPr>
          <w:rFonts w:asciiTheme="minorBidi" w:hAnsiTheme="minorBidi" w:cstheme="minorBidi"/>
        </w:rPr>
        <w:t>-</w:t>
      </w:r>
      <w:r w:rsidR="00397C97" w:rsidRPr="00397C97">
        <w:rPr>
          <w:rFonts w:asciiTheme="minorBidi" w:hAnsiTheme="minorBidi" w:cstheme="minorBidi"/>
        </w:rPr>
        <w:t xml:space="preserve"> </w:t>
      </w:r>
      <w:r w:rsidR="00397C97" w:rsidRPr="00397C97">
        <w:rPr>
          <w:rFonts w:ascii="Verdana" w:hAnsi="Verdana" w:cstheme="minorBidi"/>
        </w:rPr>
        <w:t>Knowledge and skills related</w:t>
      </w:r>
      <w:r w:rsidR="00397C97">
        <w:rPr>
          <w:rFonts w:asciiTheme="minorBidi" w:hAnsiTheme="minorBidi" w:cstheme="minorBidi"/>
        </w:rPr>
        <w:t xml:space="preserve"> to management of diseases transmitted by Insect vectors of pathogens</w:t>
      </w:r>
      <w:r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2671"/>
        <w:gridCol w:w="2311"/>
      </w:tblGrid>
      <w:tr w:rsidR="00EF59C8" w:rsidRPr="001F4C6A" w:rsidTr="00397C97">
        <w:tc>
          <w:tcPr>
            <w:tcW w:w="2550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044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738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397C97">
        <w:tc>
          <w:tcPr>
            <w:tcW w:w="2550" w:type="dxa"/>
          </w:tcPr>
          <w:p w:rsidR="00EF59C8" w:rsidRPr="00397C97" w:rsidRDefault="00397C97" w:rsidP="00397C97">
            <w:pPr>
              <w:pStyle w:val="ListParagraph"/>
              <w:numPr>
                <w:ilvl w:val="0"/>
                <w:numId w:val="14"/>
              </w:numPr>
              <w:ind w:right="720"/>
              <w:rPr>
                <w:b/>
                <w:bCs/>
              </w:rPr>
            </w:pPr>
            <w:r w:rsidRPr="00397C97">
              <w:rPr>
                <w:b/>
                <w:bCs/>
              </w:rPr>
              <w:t>Knowledge and Understanding</w:t>
            </w:r>
          </w:p>
          <w:p w:rsidR="00397C97" w:rsidRDefault="00397C97" w:rsidP="00397C97">
            <w:pPr>
              <w:pStyle w:val="ListParagraph"/>
              <w:numPr>
                <w:ilvl w:val="0"/>
                <w:numId w:val="14"/>
              </w:num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Intellectual Analytical and Cognitive Skills</w:t>
            </w:r>
          </w:p>
          <w:p w:rsidR="00397C97" w:rsidRDefault="00397C97" w:rsidP="00397C97">
            <w:pPr>
              <w:pStyle w:val="ListParagraph"/>
              <w:numPr>
                <w:ilvl w:val="0"/>
                <w:numId w:val="14"/>
              </w:num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  <w:p w:rsidR="00397C97" w:rsidRPr="00397C97" w:rsidRDefault="00397C97" w:rsidP="00397C97">
            <w:pPr>
              <w:pStyle w:val="ListParagraph"/>
              <w:numPr>
                <w:ilvl w:val="0"/>
                <w:numId w:val="14"/>
              </w:numPr>
              <w:ind w:right="720"/>
              <w:rPr>
                <w:b/>
                <w:bCs/>
              </w:rPr>
            </w:pPr>
            <w:r w:rsidRPr="00397C97">
              <w:rPr>
                <w:b/>
                <w:bCs/>
              </w:rPr>
              <w:t>Transferable Key Skills:</w:t>
            </w:r>
          </w:p>
        </w:tc>
        <w:tc>
          <w:tcPr>
            <w:tcW w:w="3044" w:type="dxa"/>
            <w:vAlign w:val="center"/>
          </w:tcPr>
          <w:p w:rsidR="00EF59C8" w:rsidRPr="00397C97" w:rsidRDefault="00397C97" w:rsidP="00397C97">
            <w:pPr>
              <w:ind w:right="720"/>
              <w:jc w:val="center"/>
              <w:rPr>
                <w:rFonts w:ascii="Verdana" w:hAnsi="Verdana"/>
              </w:rPr>
            </w:pPr>
            <w:r w:rsidRPr="00397C97">
              <w:rPr>
                <w:rFonts w:ascii="Verdana" w:hAnsi="Verdana"/>
              </w:rPr>
              <w:t>Lectures and discussion</w:t>
            </w:r>
          </w:p>
        </w:tc>
        <w:tc>
          <w:tcPr>
            <w:tcW w:w="2738" w:type="dxa"/>
          </w:tcPr>
          <w:p w:rsidR="00EF59C8" w:rsidRDefault="00EF59C8" w:rsidP="00397C97">
            <w:pPr>
              <w:ind w:right="720"/>
              <w:jc w:val="center"/>
              <w:rPr>
                <w:b/>
                <w:bCs/>
              </w:rPr>
            </w:pPr>
          </w:p>
          <w:p w:rsidR="00397C97" w:rsidRDefault="00397C97" w:rsidP="00397C97">
            <w:pPr>
              <w:ind w:right="720"/>
              <w:jc w:val="center"/>
              <w:rPr>
                <w:b/>
                <w:bCs/>
              </w:rPr>
            </w:pPr>
          </w:p>
          <w:p w:rsidR="00397C97" w:rsidRDefault="00397C97" w:rsidP="00397C97">
            <w:pPr>
              <w:ind w:right="720"/>
              <w:jc w:val="center"/>
              <w:rPr>
                <w:b/>
                <w:bCs/>
              </w:rPr>
            </w:pPr>
          </w:p>
          <w:p w:rsidR="00397C97" w:rsidRDefault="00397C97" w:rsidP="00397C97">
            <w:pPr>
              <w:ind w:right="720"/>
              <w:jc w:val="center"/>
              <w:rPr>
                <w:b/>
                <w:bCs/>
              </w:rPr>
            </w:pPr>
          </w:p>
          <w:p w:rsidR="00397C97" w:rsidRPr="00E50CB0" w:rsidRDefault="00397C97" w:rsidP="00397C97">
            <w:pPr>
              <w:ind w:right="720"/>
              <w:rPr>
                <w:b/>
                <w:bCs/>
              </w:rPr>
            </w:pPr>
            <w:r>
              <w:rPr>
                <w:rFonts w:ascii="Verdana" w:hAnsi="Verdana"/>
              </w:rPr>
              <w:t xml:space="preserve"> Exams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1926"/>
        <w:gridCol w:w="1649"/>
        <w:gridCol w:w="1497"/>
      </w:tblGrid>
      <w:tr w:rsidR="00EF59C8" w:rsidRPr="0068485D">
        <w:tc>
          <w:tcPr>
            <w:tcW w:w="378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1926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EF59C8" w:rsidRPr="008735F2">
        <w:tc>
          <w:tcPr>
            <w:tcW w:w="3784" w:type="dxa"/>
          </w:tcPr>
          <w:p w:rsidR="00397C97" w:rsidRPr="00A82C28" w:rsidRDefault="00397C97" w:rsidP="00397C97">
            <w:pPr>
              <w:numPr>
                <w:ilvl w:val="0"/>
                <w:numId w:val="15"/>
              </w:numPr>
              <w:spacing w:line="360" w:lineRule="auto"/>
              <w:rPr>
                <w:rFonts w:ascii="Verdana" w:hAnsi="Verdana"/>
                <w:b/>
              </w:rPr>
            </w:pPr>
            <w:r w:rsidRPr="00A82C28">
              <w:rPr>
                <w:rFonts w:ascii="Verdana" w:hAnsi="Verdana"/>
                <w:b/>
              </w:rPr>
              <w:t>Introduction</w:t>
            </w:r>
          </w:p>
          <w:p w:rsidR="00397C97" w:rsidRPr="00A93FFA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Definitions</w:t>
            </w:r>
          </w:p>
          <w:p w:rsidR="00397C97" w:rsidRPr="00197E62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Vector transmission process</w:t>
            </w:r>
          </w:p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926" w:type="dxa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EF59C8" w:rsidRPr="00397C97" w:rsidRDefault="00397C97" w:rsidP="006C56E4">
            <w:pPr>
              <w:tabs>
                <w:tab w:val="right" w:pos="6840"/>
              </w:tabs>
              <w:jc w:val="both"/>
              <w:rPr>
                <w:rFonts w:ascii="Verdana" w:hAnsi="Verdana"/>
                <w:lang w:bidi="ar-JO"/>
              </w:rPr>
            </w:pPr>
            <w:r w:rsidRPr="00397C97">
              <w:rPr>
                <w:rFonts w:ascii="Verdana" w:hAnsi="Verdana"/>
                <w:lang w:bidi="ar-JO"/>
              </w:rPr>
              <w:t>Articles &amp; websites</w:t>
            </w:r>
          </w:p>
        </w:tc>
        <w:tc>
          <w:tcPr>
            <w:tcW w:w="1649" w:type="dxa"/>
          </w:tcPr>
          <w:p w:rsidR="00E27099" w:rsidRDefault="00E27099" w:rsidP="006C56E4">
            <w:pPr>
              <w:tabs>
                <w:tab w:val="right" w:pos="6840"/>
              </w:tabs>
              <w:jc w:val="both"/>
              <w:rPr>
                <w:rFonts w:ascii="Verdana" w:hAnsi="Verdana"/>
                <w:lang w:bidi="ar-JO"/>
              </w:rPr>
            </w:pPr>
          </w:p>
          <w:p w:rsidR="00EF59C8" w:rsidRPr="00397C97" w:rsidRDefault="00397C97" w:rsidP="006C56E4">
            <w:pPr>
              <w:tabs>
                <w:tab w:val="right" w:pos="6840"/>
              </w:tabs>
              <w:jc w:val="both"/>
              <w:rPr>
                <w:rFonts w:ascii="Verdana" w:hAnsi="Verdana"/>
                <w:lang w:bidi="ar-JO"/>
              </w:rPr>
            </w:pPr>
            <w:r w:rsidRPr="00397C97">
              <w:rPr>
                <w:rFonts w:ascii="Verdana" w:hAnsi="Verdana"/>
                <w:lang w:bidi="ar-JO"/>
              </w:rPr>
              <w:t>1-3 week</w:t>
            </w:r>
          </w:p>
        </w:tc>
        <w:tc>
          <w:tcPr>
            <w:tcW w:w="1497" w:type="dxa"/>
          </w:tcPr>
          <w:p w:rsidR="00E27099" w:rsidRDefault="00E270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EF59C8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A1-2</w:t>
            </w:r>
          </w:p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B 1</w:t>
            </w:r>
          </w:p>
          <w:p w:rsid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C1</w:t>
            </w:r>
          </w:p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D1</w:t>
            </w:r>
          </w:p>
        </w:tc>
      </w:tr>
      <w:tr w:rsidR="00EF59C8" w:rsidRPr="008735F2">
        <w:tc>
          <w:tcPr>
            <w:tcW w:w="3784" w:type="dxa"/>
          </w:tcPr>
          <w:p w:rsidR="00397C97" w:rsidRPr="00A93FFA" w:rsidRDefault="00397C97" w:rsidP="00397C97">
            <w:pPr>
              <w:numPr>
                <w:ilvl w:val="0"/>
                <w:numId w:val="15"/>
              </w:numPr>
              <w:spacing w:line="36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Types of plant diseases transmitted by insect vectors</w:t>
            </w:r>
          </w:p>
          <w:p w:rsidR="00397C97" w:rsidRPr="00A93FFA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Viral</w:t>
            </w:r>
          </w:p>
          <w:p w:rsidR="00397C97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Fungal</w:t>
            </w:r>
          </w:p>
          <w:p w:rsidR="00397C97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Bacterial</w:t>
            </w:r>
          </w:p>
          <w:p w:rsidR="00397C97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Mycoplasmal</w:t>
            </w:r>
          </w:p>
          <w:p w:rsidR="00397C97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Phytoplasmal</w:t>
            </w:r>
          </w:p>
          <w:p w:rsidR="00397C97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Spiroplasmal</w:t>
            </w:r>
          </w:p>
          <w:p w:rsidR="00397C97" w:rsidRDefault="00397C97" w:rsidP="00397C97">
            <w:pPr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Trypanosomes and nematode</w:t>
            </w:r>
          </w:p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926" w:type="dxa"/>
          </w:tcPr>
          <w:p w:rsidR="00EF59C8" w:rsidRPr="008735F2" w:rsidRDefault="00397C97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97C97">
              <w:rPr>
                <w:rFonts w:ascii="Verdana" w:hAnsi="Verdana"/>
                <w:lang w:bidi="ar-JO"/>
              </w:rPr>
              <w:t>Articles &amp; websites</w:t>
            </w:r>
          </w:p>
        </w:tc>
        <w:tc>
          <w:tcPr>
            <w:tcW w:w="1649" w:type="dxa"/>
          </w:tcPr>
          <w:p w:rsidR="00EF59C8" w:rsidRPr="00397C97" w:rsidRDefault="00397C97" w:rsidP="00397C97">
            <w:pPr>
              <w:pStyle w:val="ListParagraph"/>
              <w:numPr>
                <w:ilvl w:val="1"/>
                <w:numId w:val="18"/>
              </w:numPr>
              <w:tabs>
                <w:tab w:val="right" w:pos="6840"/>
              </w:tabs>
              <w:jc w:val="both"/>
              <w:rPr>
                <w:rFonts w:ascii="Verdana" w:hAnsi="Verdana"/>
                <w:lang w:bidi="ar-JO"/>
              </w:rPr>
            </w:pPr>
            <w:r w:rsidRPr="00397C97">
              <w:rPr>
                <w:rFonts w:ascii="Verdana" w:hAnsi="Verdana"/>
                <w:lang w:bidi="ar-JO"/>
              </w:rPr>
              <w:t>week</w:t>
            </w:r>
          </w:p>
        </w:tc>
        <w:tc>
          <w:tcPr>
            <w:tcW w:w="1497" w:type="dxa"/>
          </w:tcPr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A1-2</w:t>
            </w:r>
          </w:p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B 1</w:t>
            </w:r>
          </w:p>
          <w:p w:rsid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C1</w:t>
            </w:r>
          </w:p>
          <w:p w:rsidR="00EF59C8" w:rsidRPr="008735F2" w:rsidRDefault="00E27099" w:rsidP="00E2709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D1</w:t>
            </w:r>
          </w:p>
        </w:tc>
      </w:tr>
      <w:tr w:rsidR="00EF59C8" w:rsidRPr="008735F2">
        <w:tc>
          <w:tcPr>
            <w:tcW w:w="3784" w:type="dxa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397C97" w:rsidRPr="00397C97" w:rsidRDefault="00397C97" w:rsidP="00397C9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Verdana" w:hAnsi="Verdana"/>
                <w:b/>
                <w:lang w:val="en-GB"/>
              </w:rPr>
            </w:pPr>
            <w:r w:rsidRPr="00397C97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Insect vectors and viral diseases </w:t>
            </w:r>
          </w:p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926" w:type="dxa"/>
          </w:tcPr>
          <w:p w:rsidR="00EF59C8" w:rsidRPr="008735F2" w:rsidRDefault="00397C97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97C97">
              <w:rPr>
                <w:rFonts w:ascii="Verdana" w:hAnsi="Verdana"/>
                <w:lang w:bidi="ar-JO"/>
              </w:rPr>
              <w:t>Articles &amp; websites</w:t>
            </w:r>
          </w:p>
        </w:tc>
        <w:tc>
          <w:tcPr>
            <w:tcW w:w="1649" w:type="dxa"/>
          </w:tcPr>
          <w:p w:rsidR="00EF59C8" w:rsidRPr="008735F2" w:rsidRDefault="00D173B3" w:rsidP="00D173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rFonts w:ascii="Verdana" w:hAnsi="Verdana"/>
                <w:lang w:bidi="ar-JO"/>
              </w:rPr>
              <w:t>6-9</w:t>
            </w:r>
            <w:r w:rsidRPr="00397C97">
              <w:rPr>
                <w:rFonts w:ascii="Verdana" w:hAnsi="Verdana"/>
                <w:lang w:bidi="ar-JO"/>
              </w:rPr>
              <w:t xml:space="preserve"> week</w:t>
            </w:r>
          </w:p>
        </w:tc>
        <w:tc>
          <w:tcPr>
            <w:tcW w:w="1497" w:type="dxa"/>
          </w:tcPr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A1-2</w:t>
            </w:r>
          </w:p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B 1</w:t>
            </w:r>
          </w:p>
          <w:p w:rsid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C1</w:t>
            </w:r>
          </w:p>
          <w:p w:rsidR="00EF59C8" w:rsidRPr="008735F2" w:rsidRDefault="00E27099" w:rsidP="00E2709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D1</w:t>
            </w:r>
          </w:p>
        </w:tc>
      </w:tr>
      <w:tr w:rsidR="00EF59C8" w:rsidRPr="008735F2">
        <w:tc>
          <w:tcPr>
            <w:tcW w:w="3784" w:type="dxa"/>
          </w:tcPr>
          <w:p w:rsidR="00397C97" w:rsidRPr="00397C97" w:rsidRDefault="00397C97" w:rsidP="00397C9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Verdana" w:hAnsi="Verdana"/>
                <w:b/>
                <w:lang w:val="en-GB"/>
              </w:rPr>
            </w:pPr>
            <w:r w:rsidRPr="00397C97">
              <w:rPr>
                <w:rFonts w:ascii="Verdana" w:hAnsi="Verdana"/>
                <w:b/>
                <w:sz w:val="22"/>
                <w:szCs w:val="22"/>
              </w:rPr>
              <w:t>Insect vectors and bacterial diseases</w:t>
            </w:r>
            <w:r w:rsidRPr="00397C9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926" w:type="dxa"/>
          </w:tcPr>
          <w:p w:rsidR="00EF59C8" w:rsidRPr="008735F2" w:rsidRDefault="00397C97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97C97">
              <w:rPr>
                <w:rFonts w:ascii="Verdana" w:hAnsi="Verdana"/>
                <w:lang w:bidi="ar-JO"/>
              </w:rPr>
              <w:t>Articles &amp; websites</w:t>
            </w:r>
          </w:p>
        </w:tc>
        <w:tc>
          <w:tcPr>
            <w:tcW w:w="1649" w:type="dxa"/>
          </w:tcPr>
          <w:p w:rsidR="00EF59C8" w:rsidRPr="008735F2" w:rsidRDefault="00D173B3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rFonts w:ascii="Verdana" w:hAnsi="Verdana"/>
                <w:lang w:bidi="ar-JO"/>
              </w:rPr>
              <w:t>9-11</w:t>
            </w:r>
            <w:r w:rsidRPr="00397C97">
              <w:rPr>
                <w:rFonts w:ascii="Verdana" w:hAnsi="Verdana"/>
                <w:lang w:bidi="ar-JO"/>
              </w:rPr>
              <w:t xml:space="preserve"> week</w:t>
            </w:r>
          </w:p>
        </w:tc>
        <w:tc>
          <w:tcPr>
            <w:tcW w:w="1497" w:type="dxa"/>
          </w:tcPr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A1-2</w:t>
            </w:r>
          </w:p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B 1</w:t>
            </w:r>
          </w:p>
          <w:p w:rsid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C1</w:t>
            </w:r>
          </w:p>
          <w:p w:rsidR="00EF59C8" w:rsidRPr="008735F2" w:rsidRDefault="00E27099" w:rsidP="00E2709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D1</w:t>
            </w:r>
          </w:p>
        </w:tc>
      </w:tr>
      <w:tr w:rsidR="00EF59C8" w:rsidRPr="008735F2">
        <w:tc>
          <w:tcPr>
            <w:tcW w:w="3784" w:type="dxa"/>
          </w:tcPr>
          <w:p w:rsidR="00D173B3" w:rsidRPr="00397C97" w:rsidRDefault="00D173B3" w:rsidP="00D173B3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b/>
                <w:lang w:val="en-GB"/>
              </w:rPr>
            </w:pPr>
            <w:r w:rsidRPr="00397C97">
              <w:rPr>
                <w:rFonts w:ascii="Verdana" w:hAnsi="Verdana"/>
                <w:b/>
                <w:sz w:val="22"/>
                <w:szCs w:val="22"/>
              </w:rPr>
              <w:t xml:space="preserve">Insect vectors and </w:t>
            </w:r>
            <w:r>
              <w:rPr>
                <w:rFonts w:ascii="Verdana" w:hAnsi="Verdana"/>
                <w:b/>
                <w:sz w:val="22"/>
                <w:szCs w:val="22"/>
              </w:rPr>
              <w:t>fungal</w:t>
            </w:r>
            <w:r w:rsidRPr="00397C97">
              <w:rPr>
                <w:rFonts w:ascii="Verdana" w:hAnsi="Verdana"/>
                <w:b/>
                <w:sz w:val="22"/>
                <w:szCs w:val="22"/>
              </w:rPr>
              <w:t xml:space="preserve"> diseases</w:t>
            </w:r>
            <w:r w:rsidRPr="00397C9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926" w:type="dxa"/>
          </w:tcPr>
          <w:p w:rsidR="00EF59C8" w:rsidRPr="008735F2" w:rsidRDefault="00D173B3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97C97">
              <w:rPr>
                <w:rFonts w:ascii="Verdana" w:hAnsi="Verdana"/>
                <w:lang w:bidi="ar-JO"/>
              </w:rPr>
              <w:t>Articles &amp; websites</w:t>
            </w:r>
          </w:p>
        </w:tc>
        <w:tc>
          <w:tcPr>
            <w:tcW w:w="1649" w:type="dxa"/>
          </w:tcPr>
          <w:p w:rsidR="00EF59C8" w:rsidRPr="008735F2" w:rsidRDefault="00D173B3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rFonts w:ascii="Verdana" w:hAnsi="Verdana"/>
                <w:lang w:bidi="ar-JO"/>
              </w:rPr>
              <w:t>11-13</w:t>
            </w:r>
            <w:r w:rsidRPr="00397C97">
              <w:rPr>
                <w:rFonts w:ascii="Verdana" w:hAnsi="Verdana"/>
                <w:lang w:bidi="ar-JO"/>
              </w:rPr>
              <w:t xml:space="preserve"> week</w:t>
            </w:r>
          </w:p>
        </w:tc>
        <w:tc>
          <w:tcPr>
            <w:tcW w:w="1497" w:type="dxa"/>
          </w:tcPr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A1-2</w:t>
            </w:r>
          </w:p>
          <w:p w:rsidR="00E27099" w:rsidRP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B 1</w:t>
            </w:r>
          </w:p>
          <w:p w:rsidR="00E27099" w:rsidRDefault="00E27099" w:rsidP="00E27099">
            <w:pPr>
              <w:rPr>
                <w:rFonts w:ascii="Verdana" w:hAnsi="Verdana"/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C1</w:t>
            </w:r>
          </w:p>
          <w:p w:rsidR="00EF59C8" w:rsidRPr="008735F2" w:rsidRDefault="00E27099" w:rsidP="00E2709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E27099">
              <w:rPr>
                <w:rFonts w:ascii="Verdana" w:hAnsi="Verdana"/>
                <w:lang w:bidi="ar-JO"/>
              </w:rPr>
              <w:t>D1</w:t>
            </w:r>
          </w:p>
        </w:tc>
      </w:tr>
    </w:tbl>
    <w:p w:rsidR="00EF59C8" w:rsidRDefault="00EF59C8" w:rsidP="002F399A"/>
    <w:p w:rsidR="00D173B3" w:rsidRDefault="00D173B3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EF59C8" w:rsidRPr="00D173B3" w:rsidRDefault="00D173B3" w:rsidP="0099228D">
      <w:pPr>
        <w:pStyle w:val="Heading2"/>
        <w:bidi w:val="0"/>
        <w:jc w:val="both"/>
        <w:rPr>
          <w:rFonts w:ascii="Verdana" w:hAnsi="Verdana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D173B3">
        <w:rPr>
          <w:rFonts w:ascii="Verdana" w:hAnsi="Verdana"/>
          <w:b w:val="0"/>
          <w:bCs w:val="0"/>
          <w:i w:val="0"/>
          <w:iCs w:val="0"/>
          <w:sz w:val="24"/>
          <w:szCs w:val="24"/>
        </w:rPr>
        <w:t xml:space="preserve">The course </w:t>
      </w:r>
      <w:r>
        <w:rPr>
          <w:rFonts w:ascii="Verdana" w:hAnsi="Verdana"/>
          <w:b w:val="0"/>
          <w:bCs w:val="0"/>
          <w:i w:val="0"/>
          <w:iCs w:val="0"/>
          <w:sz w:val="24"/>
          <w:szCs w:val="24"/>
        </w:rPr>
        <w:t xml:space="preserve">will be structured in lectures and </w:t>
      </w:r>
      <w:r w:rsidRPr="00D173B3">
        <w:rPr>
          <w:rFonts w:ascii="Verdana" w:hAnsi="Verdana"/>
          <w:b w:val="0"/>
          <w:bCs w:val="0"/>
          <w:i w:val="0"/>
          <w:iCs w:val="0"/>
          <w:sz w:val="24"/>
          <w:szCs w:val="24"/>
        </w:rPr>
        <w:t>discussions</w:t>
      </w:r>
    </w:p>
    <w:p w:rsidR="00EF59C8" w:rsidRPr="00D173B3" w:rsidRDefault="00EF59C8" w:rsidP="00B26237">
      <w:pPr>
        <w:pStyle w:val="Heading2"/>
        <w:bidi w:val="0"/>
        <w:jc w:val="both"/>
        <w:rPr>
          <w:rFonts w:ascii="Verdana" w:hAnsi="Verdana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D173B3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First</w:t>
            </w:r>
            <w:r w:rsidR="00EF59C8" w:rsidRPr="006E6C03">
              <w:rPr>
                <w:b/>
                <w:bCs/>
                <w:lang w:bidi="ar-JO"/>
              </w:rPr>
              <w:t xml:space="preserve">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Pr="00D173B3" w:rsidRDefault="00D173B3" w:rsidP="00D173B3">
            <w:pPr>
              <w:tabs>
                <w:tab w:val="right" w:pos="6840"/>
              </w:tabs>
              <w:jc w:val="center"/>
              <w:rPr>
                <w:rFonts w:ascii="Verdana" w:hAnsi="Verdana"/>
                <w:lang w:bidi="ar-JO"/>
              </w:rPr>
            </w:pPr>
            <w:r w:rsidRPr="00D173B3">
              <w:rPr>
                <w:rFonts w:ascii="Verdana" w:hAnsi="Verdana"/>
                <w:lang w:bidi="ar-JO"/>
              </w:rPr>
              <w:t>20%</w:t>
            </w:r>
          </w:p>
        </w:tc>
        <w:tc>
          <w:tcPr>
            <w:tcW w:w="2952" w:type="dxa"/>
          </w:tcPr>
          <w:p w:rsidR="00EF59C8" w:rsidRDefault="00D173B3" w:rsidP="00D173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rFonts w:ascii="Verdana" w:hAnsi="Verdana"/>
                <w:lang w:bidi="ar-JO"/>
              </w:rPr>
              <w:t>15.11.13</w:t>
            </w:r>
          </w:p>
        </w:tc>
      </w:tr>
      <w:tr w:rsidR="00EF59C8">
        <w:tc>
          <w:tcPr>
            <w:tcW w:w="2952" w:type="dxa"/>
          </w:tcPr>
          <w:p w:rsidR="00EF59C8" w:rsidRPr="006E6C03" w:rsidRDefault="00D173B3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Second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D173B3" w:rsidP="00D173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D173B3">
              <w:rPr>
                <w:rFonts w:ascii="Verdana" w:hAnsi="Verdana"/>
                <w:lang w:bidi="ar-JO"/>
              </w:rPr>
              <w:t>20%</w:t>
            </w:r>
          </w:p>
        </w:tc>
        <w:tc>
          <w:tcPr>
            <w:tcW w:w="2952" w:type="dxa"/>
          </w:tcPr>
          <w:p w:rsidR="00EF59C8" w:rsidRDefault="00D173B3" w:rsidP="00D173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rFonts w:ascii="Verdana" w:hAnsi="Verdana"/>
                <w:lang w:bidi="ar-JO"/>
              </w:rPr>
              <w:t>15.12.13</w:t>
            </w:r>
          </w:p>
        </w:tc>
      </w:tr>
      <w:tr w:rsidR="00EF59C8">
        <w:tc>
          <w:tcPr>
            <w:tcW w:w="2952" w:type="dxa"/>
          </w:tcPr>
          <w:p w:rsidR="00EF59C8" w:rsidRPr="006E6C03" w:rsidRDefault="00D173B3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Participation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D173B3" w:rsidP="00D173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rFonts w:ascii="Verdana" w:hAnsi="Verdana"/>
                <w:lang w:bidi="ar-JO"/>
              </w:rPr>
              <w:t>1</w:t>
            </w:r>
            <w:r w:rsidRPr="00D173B3">
              <w:rPr>
                <w:rFonts w:ascii="Verdana" w:hAnsi="Verdana"/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D173B3" w:rsidRDefault="00D173B3" w:rsidP="00D173B3">
            <w:pPr>
              <w:tabs>
                <w:tab w:val="right" w:pos="6840"/>
              </w:tabs>
              <w:jc w:val="center"/>
              <w:rPr>
                <w:rFonts w:ascii="Verdana" w:hAnsi="Verdana"/>
                <w:lang w:bidi="ar-JO"/>
              </w:rPr>
            </w:pPr>
            <w:r w:rsidRPr="00D173B3">
              <w:rPr>
                <w:rFonts w:ascii="Verdana" w:hAnsi="Verdana"/>
                <w:lang w:bidi="ar-JO"/>
              </w:rPr>
              <w:t>During lectures</w:t>
            </w:r>
          </w:p>
        </w:tc>
      </w:tr>
      <w:tr w:rsidR="00EF59C8">
        <w:tc>
          <w:tcPr>
            <w:tcW w:w="2952" w:type="dxa"/>
          </w:tcPr>
          <w:p w:rsidR="00EF59C8" w:rsidRPr="006E6C03" w:rsidRDefault="00D173B3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  <w:r w:rsidR="00EF59C8" w:rsidRPr="006E6C03">
              <w:rPr>
                <w:b/>
                <w:bCs/>
                <w:lang w:bidi="ar-JO"/>
              </w:rPr>
              <w:t xml:space="preserve">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D173B3" w:rsidP="00D173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rFonts w:ascii="Verdana" w:hAnsi="Verdana"/>
                <w:lang w:bidi="ar-JO"/>
              </w:rPr>
              <w:t>5</w:t>
            </w:r>
            <w:r w:rsidRPr="00D173B3">
              <w:rPr>
                <w:rFonts w:ascii="Verdana" w:hAnsi="Verdana"/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D173B3" w:rsidRDefault="00D173B3" w:rsidP="00D173B3">
            <w:pPr>
              <w:tabs>
                <w:tab w:val="right" w:pos="6840"/>
              </w:tabs>
              <w:jc w:val="center"/>
              <w:rPr>
                <w:rFonts w:ascii="Verdana" w:hAnsi="Verdana"/>
                <w:lang w:bidi="ar-JO"/>
              </w:rPr>
            </w:pPr>
            <w:r w:rsidRPr="00D173B3">
              <w:rPr>
                <w:rFonts w:ascii="Verdana" w:hAnsi="Verdana"/>
                <w:lang w:bidi="ar-JO"/>
              </w:rPr>
              <w:t>To be announced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D173B3" w:rsidRDefault="00D173B3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D173B3" w:rsidRDefault="00D173B3" w:rsidP="00D173B3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Walter Carter (1973) Insects in Relation to Plant Diseases, 2</w:t>
      </w:r>
      <w:r w:rsidRPr="00DD0F83">
        <w:rPr>
          <w:rFonts w:ascii="Verdana" w:hAnsi="Verdana"/>
          <w:sz w:val="22"/>
          <w:szCs w:val="22"/>
          <w:vertAlign w:val="superscript"/>
          <w:lang w:val="en-GB"/>
        </w:rPr>
        <w:t>nd</w:t>
      </w:r>
      <w:r>
        <w:rPr>
          <w:rFonts w:ascii="Verdana" w:hAnsi="Verdana"/>
          <w:sz w:val="22"/>
          <w:szCs w:val="22"/>
          <w:lang w:val="en-GB"/>
        </w:rPr>
        <w:t xml:space="preserve"> edition. Wiley</w:t>
      </w:r>
    </w:p>
    <w:p w:rsidR="00D173B3" w:rsidRDefault="00D173B3" w:rsidP="00D173B3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J.W. Brewer (1973)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2"/>
              <w:szCs w:val="22"/>
              <w:lang w:val="en-GB"/>
            </w:rPr>
            <w:t>Readings</w:t>
          </w:r>
        </w:smartTag>
      </w:smartTag>
      <w:r>
        <w:rPr>
          <w:rFonts w:ascii="Verdana" w:hAnsi="Verdana"/>
          <w:sz w:val="22"/>
          <w:szCs w:val="22"/>
          <w:lang w:val="en-GB"/>
        </w:rPr>
        <w:t xml:space="preserve"> in Insect-Plant Disease Relationships, 1</w:t>
      </w:r>
      <w:r w:rsidRPr="00DD0F83">
        <w:rPr>
          <w:rFonts w:ascii="Verdana" w:hAnsi="Verdana"/>
          <w:sz w:val="22"/>
          <w:szCs w:val="22"/>
          <w:vertAlign w:val="superscript"/>
          <w:lang w:val="en-GB"/>
        </w:rPr>
        <w:t>st</w:t>
      </w:r>
      <w:r>
        <w:rPr>
          <w:rFonts w:ascii="Verdana" w:hAnsi="Verdana"/>
          <w:sz w:val="22"/>
          <w:szCs w:val="22"/>
          <w:lang w:val="en-GB"/>
        </w:rPr>
        <w:t xml:space="preserve"> edition. MSS Information Corp.</w:t>
      </w:r>
    </w:p>
    <w:p w:rsidR="00EF59C8" w:rsidRPr="00D173B3" w:rsidRDefault="00D173B3" w:rsidP="00D173B3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Selected review articles, papers, and websites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27099" w:rsidRDefault="00E27099" w:rsidP="00B26237"/>
    <w:p w:rsidR="00E27099" w:rsidRDefault="00E27099" w:rsidP="00B26237"/>
    <w:p w:rsidR="00E27099" w:rsidRDefault="00E27099" w:rsidP="00B26237"/>
    <w:p w:rsidR="00E27099" w:rsidRDefault="00E27099" w:rsidP="00B26237"/>
    <w:p w:rsidR="00E27099" w:rsidRDefault="00E27099" w:rsidP="00B26237"/>
    <w:p w:rsidR="00E27099" w:rsidRDefault="00E27099" w:rsidP="00B26237"/>
    <w:p w:rsidR="00E27099" w:rsidRDefault="00E27099" w:rsidP="00B26237"/>
    <w:p w:rsidR="00EF59C8" w:rsidRDefault="00EF59C8" w:rsidP="00B26237"/>
    <w:p w:rsidR="00EF59C8" w:rsidRPr="00286D89" w:rsidRDefault="00EF59C8" w:rsidP="00D173B3">
      <w:pPr>
        <w:tabs>
          <w:tab w:val="right" w:pos="6840"/>
        </w:tabs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D173B3" w:rsidTr="002B5A1A">
        <w:tc>
          <w:tcPr>
            <w:tcW w:w="1771" w:type="dxa"/>
          </w:tcPr>
          <w:p w:rsidR="00D173B3" w:rsidRPr="008D58AC" w:rsidRDefault="00D173B3" w:rsidP="002B5A1A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From (%)</w:t>
            </w:r>
          </w:p>
        </w:tc>
        <w:tc>
          <w:tcPr>
            <w:tcW w:w="1771" w:type="dxa"/>
          </w:tcPr>
          <w:p w:rsidR="00D173B3" w:rsidRPr="008D58AC" w:rsidRDefault="00D173B3" w:rsidP="002B5A1A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To (%)</w:t>
            </w:r>
          </w:p>
        </w:tc>
        <w:tc>
          <w:tcPr>
            <w:tcW w:w="1771" w:type="dxa"/>
          </w:tcPr>
          <w:p w:rsidR="00D173B3" w:rsidRPr="008D58AC" w:rsidRDefault="00D173B3" w:rsidP="002B5A1A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71" w:type="dxa"/>
          </w:tcPr>
          <w:p w:rsidR="00D173B3" w:rsidRPr="008D58AC" w:rsidRDefault="00D173B3" w:rsidP="002B5A1A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72" w:type="dxa"/>
          </w:tcPr>
          <w:p w:rsidR="00D173B3" w:rsidRPr="008D58AC" w:rsidRDefault="00D173B3" w:rsidP="002B5A1A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D173B3" w:rsidTr="002B5A1A">
        <w:tc>
          <w:tcPr>
            <w:tcW w:w="1771" w:type="dxa"/>
          </w:tcPr>
          <w:p w:rsidR="00D173B3" w:rsidRPr="00AA3CDD" w:rsidRDefault="00D173B3" w:rsidP="002B5A1A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D173B3" w:rsidRPr="00AA3CDD" w:rsidRDefault="00D173B3" w:rsidP="002B5A1A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4</w:t>
            </w:r>
          </w:p>
        </w:tc>
        <w:tc>
          <w:tcPr>
            <w:tcW w:w="1771" w:type="dxa"/>
          </w:tcPr>
          <w:p w:rsidR="00D173B3" w:rsidRPr="00AA3CDD" w:rsidRDefault="00D173B3" w:rsidP="002B5A1A">
            <w:r w:rsidRPr="00AA3CDD">
              <w:t>0</w:t>
            </w:r>
          </w:p>
        </w:tc>
        <w:tc>
          <w:tcPr>
            <w:tcW w:w="1771" w:type="dxa"/>
          </w:tcPr>
          <w:p w:rsidR="00D173B3" w:rsidRPr="00AA3CDD" w:rsidRDefault="00D173B3" w:rsidP="002B5A1A">
            <w:r w:rsidRPr="00AA3CDD">
              <w:t>H</w:t>
            </w:r>
          </w:p>
        </w:tc>
        <w:tc>
          <w:tcPr>
            <w:tcW w:w="1772" w:type="dxa"/>
          </w:tcPr>
          <w:p w:rsidR="00D173B3" w:rsidRPr="00214B31" w:rsidRDefault="00D173B3" w:rsidP="002B5A1A">
            <w:r w:rsidRPr="00214B31">
              <w:t>Fail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47</w:t>
            </w:r>
          </w:p>
        </w:tc>
        <w:tc>
          <w:tcPr>
            <w:tcW w:w="1771" w:type="dxa"/>
          </w:tcPr>
          <w:p w:rsidR="00D173B3" w:rsidRDefault="00D173B3" w:rsidP="002B5A1A">
            <w:r>
              <w:t>0.75</w:t>
            </w:r>
          </w:p>
        </w:tc>
        <w:tc>
          <w:tcPr>
            <w:tcW w:w="1771" w:type="dxa"/>
          </w:tcPr>
          <w:p w:rsidR="00D173B3" w:rsidRDefault="00D173B3" w:rsidP="002B5A1A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D173B3" w:rsidRDefault="00D173B3" w:rsidP="002B5A1A">
            <w:r>
              <w:t>Fail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48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54</w:t>
            </w:r>
          </w:p>
        </w:tc>
        <w:tc>
          <w:tcPr>
            <w:tcW w:w="1771" w:type="dxa"/>
          </w:tcPr>
          <w:p w:rsidR="00D173B3" w:rsidRDefault="00D173B3" w:rsidP="002B5A1A">
            <w:r>
              <w:t>1</w:t>
            </w:r>
          </w:p>
        </w:tc>
        <w:tc>
          <w:tcPr>
            <w:tcW w:w="1771" w:type="dxa"/>
          </w:tcPr>
          <w:p w:rsidR="00D173B3" w:rsidRDefault="00D173B3" w:rsidP="002B5A1A">
            <w:r>
              <w:t>D</w:t>
            </w:r>
          </w:p>
        </w:tc>
        <w:tc>
          <w:tcPr>
            <w:tcW w:w="1772" w:type="dxa"/>
          </w:tcPr>
          <w:p w:rsidR="00D173B3" w:rsidRDefault="00D173B3" w:rsidP="002B5A1A">
            <w:r>
              <w:t>Accepted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771" w:type="dxa"/>
          </w:tcPr>
          <w:p w:rsidR="00D173B3" w:rsidRDefault="00D173B3" w:rsidP="002B5A1A">
            <w:r>
              <w:t>1.5</w:t>
            </w:r>
          </w:p>
        </w:tc>
        <w:tc>
          <w:tcPr>
            <w:tcW w:w="1771" w:type="dxa"/>
          </w:tcPr>
          <w:p w:rsidR="00D173B3" w:rsidRDefault="00D173B3" w:rsidP="002B5A1A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D173B3" w:rsidRDefault="00D173B3" w:rsidP="002B5A1A">
            <w:pPr>
              <w:rPr>
                <w:rtl/>
                <w:lang w:bidi="ar-JO"/>
              </w:rPr>
            </w:pPr>
            <w:r>
              <w:t>Accepted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61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63</w:t>
            </w:r>
          </w:p>
        </w:tc>
        <w:tc>
          <w:tcPr>
            <w:tcW w:w="1771" w:type="dxa"/>
          </w:tcPr>
          <w:p w:rsidR="00D173B3" w:rsidRDefault="00D173B3" w:rsidP="002B5A1A">
            <w:r>
              <w:t>1.75</w:t>
            </w:r>
          </w:p>
        </w:tc>
        <w:tc>
          <w:tcPr>
            <w:tcW w:w="1771" w:type="dxa"/>
          </w:tcPr>
          <w:p w:rsidR="00D173B3" w:rsidRDefault="00D173B3" w:rsidP="002B5A1A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D173B3" w:rsidRDefault="00D173B3" w:rsidP="002B5A1A">
            <w:r>
              <w:t>Good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64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D173B3" w:rsidRDefault="00D173B3" w:rsidP="002B5A1A">
            <w:r>
              <w:t>2</w:t>
            </w:r>
          </w:p>
        </w:tc>
        <w:tc>
          <w:tcPr>
            <w:tcW w:w="1771" w:type="dxa"/>
          </w:tcPr>
          <w:p w:rsidR="00D173B3" w:rsidRDefault="00D173B3" w:rsidP="002B5A1A">
            <w:r>
              <w:t>C</w:t>
            </w:r>
          </w:p>
        </w:tc>
        <w:tc>
          <w:tcPr>
            <w:tcW w:w="1772" w:type="dxa"/>
          </w:tcPr>
          <w:p w:rsidR="00D173B3" w:rsidRDefault="00D173B3" w:rsidP="002B5A1A">
            <w:r>
              <w:t>Good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72</w:t>
            </w:r>
          </w:p>
        </w:tc>
        <w:tc>
          <w:tcPr>
            <w:tcW w:w="1771" w:type="dxa"/>
          </w:tcPr>
          <w:p w:rsidR="00D173B3" w:rsidRDefault="00D173B3" w:rsidP="002B5A1A">
            <w:r>
              <w:t>2.5</w:t>
            </w:r>
          </w:p>
        </w:tc>
        <w:tc>
          <w:tcPr>
            <w:tcW w:w="1771" w:type="dxa"/>
          </w:tcPr>
          <w:p w:rsidR="00D173B3" w:rsidRDefault="00D173B3" w:rsidP="002B5A1A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D173B3" w:rsidRDefault="00D173B3" w:rsidP="002B5A1A">
            <w:r>
              <w:t>Good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771" w:type="dxa"/>
          </w:tcPr>
          <w:p w:rsidR="00D173B3" w:rsidRDefault="00D173B3" w:rsidP="002B5A1A">
            <w:r>
              <w:t>2.75</w:t>
            </w:r>
          </w:p>
        </w:tc>
        <w:tc>
          <w:tcPr>
            <w:tcW w:w="1771" w:type="dxa"/>
          </w:tcPr>
          <w:p w:rsidR="00D173B3" w:rsidRDefault="00D173B3" w:rsidP="002B5A1A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D173B3" w:rsidRDefault="00D173B3" w:rsidP="002B5A1A">
            <w:r>
              <w:t>Very Good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76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78</w:t>
            </w:r>
          </w:p>
        </w:tc>
        <w:tc>
          <w:tcPr>
            <w:tcW w:w="1771" w:type="dxa"/>
          </w:tcPr>
          <w:p w:rsidR="00D173B3" w:rsidRDefault="00D173B3" w:rsidP="002B5A1A">
            <w:r>
              <w:t>3</w:t>
            </w:r>
          </w:p>
        </w:tc>
        <w:tc>
          <w:tcPr>
            <w:tcW w:w="1771" w:type="dxa"/>
          </w:tcPr>
          <w:p w:rsidR="00D173B3" w:rsidRDefault="00D173B3" w:rsidP="002B5A1A">
            <w:r>
              <w:t>B</w:t>
            </w:r>
          </w:p>
        </w:tc>
        <w:tc>
          <w:tcPr>
            <w:tcW w:w="1772" w:type="dxa"/>
          </w:tcPr>
          <w:p w:rsidR="00D173B3" w:rsidRDefault="00D173B3" w:rsidP="002B5A1A">
            <w:r>
              <w:t>Very Good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84</w:t>
            </w:r>
          </w:p>
        </w:tc>
        <w:tc>
          <w:tcPr>
            <w:tcW w:w="1771" w:type="dxa"/>
          </w:tcPr>
          <w:p w:rsidR="00D173B3" w:rsidRDefault="00D173B3" w:rsidP="002B5A1A">
            <w:r>
              <w:t>3.5</w:t>
            </w:r>
          </w:p>
        </w:tc>
        <w:tc>
          <w:tcPr>
            <w:tcW w:w="1771" w:type="dxa"/>
          </w:tcPr>
          <w:p w:rsidR="00D173B3" w:rsidRDefault="00D173B3" w:rsidP="002B5A1A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D173B3" w:rsidRDefault="00D173B3" w:rsidP="002B5A1A">
            <w:r>
              <w:t>Very Good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87</w:t>
            </w:r>
          </w:p>
        </w:tc>
        <w:tc>
          <w:tcPr>
            <w:tcW w:w="1771" w:type="dxa"/>
          </w:tcPr>
          <w:p w:rsidR="00D173B3" w:rsidRDefault="00D173B3" w:rsidP="002B5A1A">
            <w:r>
              <w:t>3.75</w:t>
            </w:r>
          </w:p>
        </w:tc>
        <w:tc>
          <w:tcPr>
            <w:tcW w:w="1771" w:type="dxa"/>
          </w:tcPr>
          <w:p w:rsidR="00D173B3" w:rsidRDefault="00D173B3" w:rsidP="002B5A1A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D173B3" w:rsidRDefault="00D173B3" w:rsidP="002B5A1A">
            <w:r>
              <w:t>Excellent</w:t>
            </w:r>
          </w:p>
        </w:tc>
      </w:tr>
      <w:tr w:rsidR="00D173B3" w:rsidTr="002B5A1A"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88</w:t>
            </w:r>
          </w:p>
        </w:tc>
        <w:tc>
          <w:tcPr>
            <w:tcW w:w="1771" w:type="dxa"/>
          </w:tcPr>
          <w:p w:rsidR="00D173B3" w:rsidRDefault="00D173B3" w:rsidP="002B5A1A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D173B3" w:rsidRDefault="00D173B3" w:rsidP="002B5A1A">
            <w:r>
              <w:t>4</w:t>
            </w:r>
          </w:p>
        </w:tc>
        <w:tc>
          <w:tcPr>
            <w:tcW w:w="1771" w:type="dxa"/>
          </w:tcPr>
          <w:p w:rsidR="00D173B3" w:rsidRDefault="00D173B3" w:rsidP="002B5A1A">
            <w:r>
              <w:t>A</w:t>
            </w:r>
          </w:p>
        </w:tc>
        <w:tc>
          <w:tcPr>
            <w:tcW w:w="1772" w:type="dxa"/>
          </w:tcPr>
          <w:p w:rsidR="00D173B3" w:rsidRDefault="00D173B3" w:rsidP="002B5A1A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F3" w:rsidRDefault="002149F3">
      <w:r>
        <w:separator/>
      </w:r>
    </w:p>
  </w:endnote>
  <w:endnote w:type="continuationSeparator" w:id="1">
    <w:p w:rsidR="002149F3" w:rsidRDefault="0021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B66A30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007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7007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F3" w:rsidRDefault="002149F3">
      <w:r>
        <w:separator/>
      </w:r>
    </w:p>
  </w:footnote>
  <w:footnote w:type="continuationSeparator" w:id="1">
    <w:p w:rsidR="002149F3" w:rsidRDefault="00214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239"/>
    <w:multiLevelType w:val="hybridMultilevel"/>
    <w:tmpl w:val="3E967BEA"/>
    <w:lvl w:ilvl="0" w:tplc="23421B2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61E0"/>
    <w:multiLevelType w:val="hybridMultilevel"/>
    <w:tmpl w:val="546875B8"/>
    <w:lvl w:ilvl="0" w:tplc="E3503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9D4FCD"/>
    <w:multiLevelType w:val="hybridMultilevel"/>
    <w:tmpl w:val="546875B8"/>
    <w:lvl w:ilvl="0" w:tplc="E3503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4F29E7"/>
    <w:multiLevelType w:val="hybridMultilevel"/>
    <w:tmpl w:val="43102954"/>
    <w:lvl w:ilvl="0" w:tplc="CDF4A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E66B53"/>
    <w:multiLevelType w:val="hybridMultilevel"/>
    <w:tmpl w:val="C614A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63DF"/>
    <w:multiLevelType w:val="hybridMultilevel"/>
    <w:tmpl w:val="546875B8"/>
    <w:lvl w:ilvl="0" w:tplc="E3503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1636F"/>
    <w:multiLevelType w:val="hybridMultilevel"/>
    <w:tmpl w:val="3E967BEA"/>
    <w:lvl w:ilvl="0" w:tplc="23421B2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A2475"/>
    <w:multiLevelType w:val="hybridMultilevel"/>
    <w:tmpl w:val="9DDA2F5E"/>
    <w:lvl w:ilvl="0" w:tplc="23D4E3C6">
      <w:start w:val="1"/>
      <w:numFmt w:val="bullet"/>
      <w:lvlText w:val="-"/>
      <w:lvlJc w:val="left"/>
      <w:pPr>
        <w:tabs>
          <w:tab w:val="num" w:pos="1021"/>
        </w:tabs>
        <w:ind w:left="1021" w:firstLine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84714"/>
    <w:multiLevelType w:val="multilevel"/>
    <w:tmpl w:val="41524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B649AE"/>
    <w:multiLevelType w:val="hybridMultilevel"/>
    <w:tmpl w:val="546875B8"/>
    <w:lvl w:ilvl="0" w:tplc="E3503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9953CC"/>
    <w:multiLevelType w:val="hybridMultilevel"/>
    <w:tmpl w:val="3E967BEA"/>
    <w:lvl w:ilvl="0" w:tplc="23421B2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0"/>
  </w:num>
  <w:num w:numId="5">
    <w:abstractNumId w:val="18"/>
  </w:num>
  <w:num w:numId="6">
    <w:abstractNumId w:val="11"/>
  </w:num>
  <w:num w:numId="7">
    <w:abstractNumId w:val="17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  <w:num w:numId="17">
    <w:abstractNumId w:val="14"/>
  </w:num>
  <w:num w:numId="18">
    <w:abstractNumId w:val="12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6368"/>
    <w:rsid w:val="000A052D"/>
    <w:rsid w:val="000A653E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F1"/>
    <w:rsid w:val="00195DA2"/>
    <w:rsid w:val="001B2231"/>
    <w:rsid w:val="001F225D"/>
    <w:rsid w:val="001F2B48"/>
    <w:rsid w:val="001F4331"/>
    <w:rsid w:val="001F4C6A"/>
    <w:rsid w:val="002149F3"/>
    <w:rsid w:val="002162A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399A"/>
    <w:rsid w:val="003359E3"/>
    <w:rsid w:val="0033685C"/>
    <w:rsid w:val="003418A3"/>
    <w:rsid w:val="00367306"/>
    <w:rsid w:val="003742B2"/>
    <w:rsid w:val="00374EBD"/>
    <w:rsid w:val="00375AE2"/>
    <w:rsid w:val="0038068F"/>
    <w:rsid w:val="00397C97"/>
    <w:rsid w:val="003C669D"/>
    <w:rsid w:val="003C6919"/>
    <w:rsid w:val="003D58A9"/>
    <w:rsid w:val="003D7765"/>
    <w:rsid w:val="0040157E"/>
    <w:rsid w:val="004139F4"/>
    <w:rsid w:val="00426761"/>
    <w:rsid w:val="00427487"/>
    <w:rsid w:val="00451C3C"/>
    <w:rsid w:val="00460F35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AC7"/>
    <w:rsid w:val="00671376"/>
    <w:rsid w:val="00681A0E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2E5"/>
    <w:rsid w:val="007C7562"/>
    <w:rsid w:val="007D495C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5F2"/>
    <w:rsid w:val="008A1AE3"/>
    <w:rsid w:val="008B32A1"/>
    <w:rsid w:val="008C0706"/>
    <w:rsid w:val="008D5A0D"/>
    <w:rsid w:val="008E2F8A"/>
    <w:rsid w:val="008E3CAF"/>
    <w:rsid w:val="008F6CE8"/>
    <w:rsid w:val="009033AE"/>
    <w:rsid w:val="0091015C"/>
    <w:rsid w:val="009119C8"/>
    <w:rsid w:val="00922B53"/>
    <w:rsid w:val="00932CA7"/>
    <w:rsid w:val="009362A2"/>
    <w:rsid w:val="00936B60"/>
    <w:rsid w:val="009371C8"/>
    <w:rsid w:val="00947939"/>
    <w:rsid w:val="00962347"/>
    <w:rsid w:val="00972E00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1301A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17007"/>
    <w:rsid w:val="00B26237"/>
    <w:rsid w:val="00B31411"/>
    <w:rsid w:val="00B54A90"/>
    <w:rsid w:val="00B56E4B"/>
    <w:rsid w:val="00B573BD"/>
    <w:rsid w:val="00B579F3"/>
    <w:rsid w:val="00B66A30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511B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173B3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7099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D3B"/>
    <w:rsid w:val="00FD064A"/>
    <w:rsid w:val="00FD0867"/>
    <w:rsid w:val="00FE0D8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9AC3E-ECD8-4C4A-9C43-A34F8A4EABC7}"/>
</file>

<file path=customXml/itemProps2.xml><?xml version="1.0" encoding="utf-8"?>
<ds:datastoreItem xmlns:ds="http://schemas.openxmlformats.org/officeDocument/2006/customXml" ds:itemID="{4B3E9471-4B2C-40F0-9113-0B12DE711D60}"/>
</file>

<file path=customXml/itemProps3.xml><?xml version="1.0" encoding="utf-8"?>
<ds:datastoreItem xmlns:ds="http://schemas.openxmlformats.org/officeDocument/2006/customXml" ds:itemID="{661DD82D-CC93-4971-B0C2-29947AC9A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ju</cp:lastModifiedBy>
  <cp:revision>2</cp:revision>
  <cp:lastPrinted>2013-11-24T06:54:00Z</cp:lastPrinted>
  <dcterms:created xsi:type="dcterms:W3CDTF">2013-12-05T00:51:00Z</dcterms:created>
  <dcterms:modified xsi:type="dcterms:W3CDTF">2013-12-05T00:51:00Z</dcterms:modified>
</cp:coreProperties>
</file>